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5D4EF" w14:textId="5E2AC2EB" w:rsidR="003007D6" w:rsidRDefault="003007D6" w:rsidP="003007D6">
      <w:pPr>
        <w:numPr>
          <w:ilvl w:val="1"/>
          <w:numId w:val="0"/>
        </w:numPr>
        <w:tabs>
          <w:tab w:val="num" w:pos="0"/>
        </w:tabs>
        <w:spacing w:before="240" w:after="120"/>
        <w:ind w:left="851" w:hanging="851"/>
        <w:outlineLvl w:val="1"/>
        <w:rPr>
          <w:rFonts w:ascii="Calibri" w:eastAsia="Dotum" w:hAnsi="Calibri"/>
          <w:b/>
          <w:bCs/>
          <w:color w:val="026699"/>
          <w:lang w:val="en-GB"/>
        </w:rPr>
      </w:pPr>
      <w:bookmarkStart w:id="0" w:name="_Toc40380954"/>
      <w:r>
        <w:rPr>
          <w:rFonts w:ascii="Calibri" w:eastAsia="Dotum" w:hAnsi="Calibri"/>
          <w:b/>
          <w:bCs/>
          <w:color w:val="026699"/>
          <w:lang w:val="en-GB"/>
        </w:rPr>
        <w:t xml:space="preserve">Text for Inclusion in </w:t>
      </w:r>
      <w:r w:rsidRPr="003007D6">
        <w:rPr>
          <w:rFonts w:ascii="Calibri" w:eastAsia="Dotum" w:hAnsi="Calibri"/>
          <w:b/>
          <w:bCs/>
          <w:color w:val="026699"/>
          <w:lang w:val="en-GB"/>
        </w:rPr>
        <w:t>G1141 - Operational Procedures for VTS Ed1 Dec2018</w:t>
      </w:r>
    </w:p>
    <w:p w14:paraId="4D646BDB" w14:textId="4E04E46B" w:rsidR="003007D6" w:rsidRPr="003007D6" w:rsidRDefault="003007D6" w:rsidP="003007D6">
      <w:pPr>
        <w:numPr>
          <w:ilvl w:val="1"/>
          <w:numId w:val="0"/>
        </w:numPr>
        <w:tabs>
          <w:tab w:val="num" w:pos="0"/>
        </w:tabs>
        <w:spacing w:before="240" w:after="120"/>
        <w:ind w:left="851" w:hanging="851"/>
        <w:outlineLvl w:val="1"/>
        <w:rPr>
          <w:rFonts w:ascii="Calibri" w:eastAsia="Dotum" w:hAnsi="Calibri"/>
          <w:b/>
          <w:bCs/>
          <w:color w:val="026699"/>
          <w:lang w:val="en-GB"/>
        </w:rPr>
      </w:pPr>
      <w:r w:rsidRPr="003007D6">
        <w:rPr>
          <w:rFonts w:ascii="Calibri" w:eastAsia="Dotum" w:hAnsi="Calibri"/>
          <w:b/>
          <w:bCs/>
          <w:color w:val="026699"/>
          <w:lang w:val="en-GB"/>
        </w:rPr>
        <w:t>PERMISSION TO PROCEED FROM OR TO ALONGSIDE, A BERTH OR ANCHORAGE</w:t>
      </w:r>
      <w:bookmarkEnd w:id="0"/>
    </w:p>
    <w:p w14:paraId="208A87B4" w14:textId="77777777" w:rsidR="003007D6" w:rsidRPr="003007D6" w:rsidRDefault="003007D6" w:rsidP="003007D6">
      <w:pPr>
        <w:pBdr>
          <w:bottom w:val="single" w:sz="4" w:space="1" w:color="575756"/>
        </w:pBdr>
        <w:spacing w:after="60" w:line="110" w:lineRule="exact"/>
        <w:ind w:right="8787"/>
        <w:rPr>
          <w:rFonts w:ascii="Calibri" w:eastAsia="Batang" w:hAnsi="Calibri"/>
          <w:color w:val="000000"/>
          <w:sz w:val="22"/>
          <w:szCs w:val="22"/>
          <w:lang w:val="en-GB"/>
        </w:rPr>
      </w:pPr>
    </w:p>
    <w:p w14:paraId="352F2087" w14:textId="77777777" w:rsidR="00E62281" w:rsidRDefault="003007D6" w:rsidP="003007D6">
      <w:pPr>
        <w:spacing w:after="120" w:line="216" w:lineRule="atLeast"/>
        <w:rPr>
          <w:rFonts w:ascii="Calibri" w:eastAsia="Batang" w:hAnsi="Calibri"/>
          <w:sz w:val="22"/>
          <w:szCs w:val="22"/>
          <w:lang w:val="en-GB"/>
        </w:rPr>
      </w:pPr>
      <w:r w:rsidRPr="003007D6">
        <w:rPr>
          <w:rFonts w:ascii="Calibri" w:eastAsia="Batang" w:hAnsi="Calibri"/>
          <w:sz w:val="22"/>
          <w:szCs w:val="22"/>
          <w:lang w:val="en-GB"/>
        </w:rPr>
        <w:t xml:space="preserve">The departure </w:t>
      </w:r>
      <w:r>
        <w:rPr>
          <w:rFonts w:ascii="Calibri" w:eastAsia="Batang" w:hAnsi="Calibri"/>
          <w:sz w:val="22"/>
          <w:szCs w:val="22"/>
          <w:lang w:val="en-GB"/>
        </w:rPr>
        <w:t xml:space="preserve">or arrival </w:t>
      </w:r>
      <w:r w:rsidRPr="003007D6">
        <w:rPr>
          <w:rFonts w:ascii="Calibri" w:eastAsia="Batang" w:hAnsi="Calibri"/>
          <w:sz w:val="22"/>
          <w:szCs w:val="22"/>
          <w:lang w:val="en-GB"/>
        </w:rPr>
        <w:t>of a vessel from a berth/anchorage or when entering a lock or confined waterway is a critical moment when a vessel’s movements may have a direct influence on other vessels nearby.</w:t>
      </w:r>
      <w:r w:rsidR="00D164A8">
        <w:rPr>
          <w:rFonts w:ascii="Calibri" w:eastAsia="Batang" w:hAnsi="Calibri"/>
          <w:sz w:val="22"/>
          <w:szCs w:val="22"/>
          <w:lang w:val="en-GB"/>
        </w:rPr>
        <w:t xml:space="preserve">  </w:t>
      </w:r>
    </w:p>
    <w:p w14:paraId="7D84C161" w14:textId="54E3F7A9" w:rsidR="003007D6" w:rsidRPr="003007D6" w:rsidRDefault="00333CAB" w:rsidP="003007D6">
      <w:pPr>
        <w:spacing w:after="120" w:line="216" w:lineRule="atLeast"/>
        <w:rPr>
          <w:rFonts w:ascii="Calibri" w:eastAsia="Batang" w:hAnsi="Calibri"/>
          <w:sz w:val="22"/>
          <w:szCs w:val="22"/>
          <w:lang w:val="en-GB"/>
        </w:rPr>
      </w:pPr>
      <w:r>
        <w:rPr>
          <w:rFonts w:ascii="Calibri" w:eastAsia="Batang" w:hAnsi="Calibri"/>
          <w:sz w:val="22"/>
          <w:szCs w:val="22"/>
          <w:lang w:val="en-GB"/>
        </w:rPr>
        <w:t xml:space="preserve">The departure of a ship from a berth </w:t>
      </w:r>
      <w:r w:rsidR="00D164A8" w:rsidRPr="00D164A8">
        <w:rPr>
          <w:rFonts w:ascii="Calibri" w:eastAsia="Batang" w:hAnsi="Calibri"/>
          <w:sz w:val="22"/>
          <w:szCs w:val="22"/>
          <w:lang w:val="en-GB"/>
        </w:rPr>
        <w:t xml:space="preserve">is </w:t>
      </w:r>
      <w:r>
        <w:rPr>
          <w:rFonts w:ascii="Calibri" w:eastAsia="Batang" w:hAnsi="Calibri"/>
          <w:sz w:val="22"/>
          <w:szCs w:val="22"/>
          <w:lang w:val="en-GB"/>
        </w:rPr>
        <w:t>a</w:t>
      </w:r>
      <w:r w:rsidR="006B064C">
        <w:rPr>
          <w:rFonts w:ascii="Calibri" w:eastAsia="Batang" w:hAnsi="Calibri"/>
          <w:sz w:val="22"/>
          <w:szCs w:val="22"/>
          <w:lang w:val="en-GB"/>
        </w:rPr>
        <w:t xml:space="preserve"> critical</w:t>
      </w:r>
      <w:r w:rsidR="00D164A8" w:rsidRPr="00D164A8">
        <w:rPr>
          <w:rFonts w:ascii="Calibri" w:eastAsia="Batang" w:hAnsi="Calibri"/>
          <w:sz w:val="22"/>
          <w:szCs w:val="22"/>
          <w:lang w:val="en-GB"/>
        </w:rPr>
        <w:t xml:space="preserve"> moment when </w:t>
      </w:r>
      <w:r w:rsidRPr="00D164A8">
        <w:rPr>
          <w:rFonts w:ascii="Calibri" w:eastAsia="Batang" w:hAnsi="Calibri"/>
          <w:sz w:val="22"/>
          <w:szCs w:val="22"/>
          <w:lang w:val="en-GB"/>
        </w:rPr>
        <w:t xml:space="preserve">situational awareness </w:t>
      </w:r>
      <w:r>
        <w:rPr>
          <w:rFonts w:ascii="Calibri" w:eastAsia="Batang" w:hAnsi="Calibri"/>
          <w:sz w:val="22"/>
          <w:szCs w:val="22"/>
          <w:lang w:val="en-GB"/>
        </w:rPr>
        <w:t xml:space="preserve">of </w:t>
      </w:r>
      <w:r w:rsidR="00D164A8" w:rsidRPr="00D164A8">
        <w:rPr>
          <w:rFonts w:ascii="Calibri" w:eastAsia="Batang" w:hAnsi="Calibri"/>
          <w:sz w:val="22"/>
          <w:szCs w:val="22"/>
          <w:lang w:val="en-GB"/>
        </w:rPr>
        <w:t xml:space="preserve">bridge staff </w:t>
      </w:r>
      <w:r>
        <w:rPr>
          <w:rFonts w:ascii="Calibri" w:eastAsia="Batang" w:hAnsi="Calibri"/>
          <w:sz w:val="22"/>
          <w:szCs w:val="22"/>
          <w:lang w:val="en-GB"/>
        </w:rPr>
        <w:t>on the departing ship may be</w:t>
      </w:r>
      <w:r w:rsidR="00D164A8" w:rsidRPr="00D164A8">
        <w:rPr>
          <w:rFonts w:ascii="Calibri" w:eastAsia="Batang" w:hAnsi="Calibri"/>
          <w:sz w:val="22"/>
          <w:szCs w:val="22"/>
          <w:lang w:val="en-GB"/>
        </w:rPr>
        <w:t xml:space="preserve"> diverted </w:t>
      </w:r>
      <w:r w:rsidR="006B064C">
        <w:rPr>
          <w:rFonts w:ascii="Calibri" w:eastAsia="Batang" w:hAnsi="Calibri"/>
          <w:sz w:val="22"/>
          <w:szCs w:val="22"/>
          <w:lang w:val="en-GB"/>
        </w:rPr>
        <w:t>and impaired</w:t>
      </w:r>
      <w:r w:rsidR="006B064C" w:rsidRPr="00D164A8">
        <w:rPr>
          <w:rFonts w:ascii="Calibri" w:eastAsia="Batang" w:hAnsi="Calibri"/>
          <w:sz w:val="22"/>
          <w:szCs w:val="22"/>
          <w:lang w:val="en-GB"/>
        </w:rPr>
        <w:t xml:space="preserve"> </w:t>
      </w:r>
      <w:r w:rsidR="00D164A8" w:rsidRPr="00D164A8">
        <w:rPr>
          <w:rFonts w:ascii="Calibri" w:eastAsia="Batang" w:hAnsi="Calibri"/>
          <w:sz w:val="22"/>
          <w:szCs w:val="22"/>
          <w:lang w:val="en-GB"/>
        </w:rPr>
        <w:t xml:space="preserve">by internal or jetty-side issues and </w:t>
      </w:r>
      <w:r>
        <w:rPr>
          <w:rFonts w:ascii="Calibri" w:eastAsia="Batang" w:hAnsi="Calibri"/>
          <w:sz w:val="22"/>
          <w:szCs w:val="22"/>
          <w:lang w:val="en-GB"/>
        </w:rPr>
        <w:t>when other ships in the immediate vicinity might be surprised by the unexpected movement of another ship into the fairway</w:t>
      </w:r>
      <w:r w:rsidR="00D164A8" w:rsidRPr="00D164A8">
        <w:rPr>
          <w:rFonts w:ascii="Calibri" w:eastAsia="Batang" w:hAnsi="Calibri"/>
          <w:sz w:val="22"/>
          <w:szCs w:val="22"/>
          <w:lang w:val="en-GB"/>
        </w:rPr>
        <w:t>.</w:t>
      </w:r>
    </w:p>
    <w:p w14:paraId="68FBA0E5" w14:textId="39833B38" w:rsidR="003007D6" w:rsidRDefault="006B064C" w:rsidP="003007D6">
      <w:pPr>
        <w:spacing w:after="120" w:line="216" w:lineRule="atLeast"/>
        <w:rPr>
          <w:rFonts w:ascii="Calibri" w:eastAsia="Batang" w:hAnsi="Calibri"/>
          <w:sz w:val="22"/>
          <w:szCs w:val="22"/>
          <w:lang w:val="en-GB"/>
        </w:rPr>
      </w:pPr>
      <w:r>
        <w:rPr>
          <w:rFonts w:ascii="Calibri" w:eastAsia="Batang" w:hAnsi="Calibri"/>
          <w:sz w:val="22"/>
          <w:szCs w:val="22"/>
          <w:lang w:val="en-GB"/>
        </w:rPr>
        <w:t>Local regulations will normally require a ship to request permission to proceed when it</w:t>
      </w:r>
      <w:r w:rsidR="003007D6" w:rsidRPr="003007D6">
        <w:rPr>
          <w:rFonts w:ascii="Calibri" w:eastAsia="Batang" w:hAnsi="Calibri"/>
          <w:sz w:val="22"/>
          <w:szCs w:val="22"/>
          <w:lang w:val="en-GB"/>
        </w:rPr>
        <w:t xml:space="preserve"> is ready to depart</w:t>
      </w:r>
      <w:r>
        <w:rPr>
          <w:rFonts w:ascii="Calibri" w:eastAsia="Batang" w:hAnsi="Calibri"/>
          <w:sz w:val="22"/>
          <w:szCs w:val="22"/>
          <w:lang w:val="en-GB"/>
        </w:rPr>
        <w:t>.  I</w:t>
      </w:r>
      <w:r w:rsidR="003007D6" w:rsidRPr="003007D6">
        <w:rPr>
          <w:rFonts w:ascii="Calibri" w:eastAsia="Batang" w:hAnsi="Calibri"/>
          <w:sz w:val="22"/>
          <w:szCs w:val="22"/>
          <w:lang w:val="en-GB"/>
        </w:rPr>
        <w:t xml:space="preserve">t is </w:t>
      </w:r>
      <w:r>
        <w:rPr>
          <w:rFonts w:ascii="Calibri" w:eastAsia="Batang" w:hAnsi="Calibri"/>
          <w:sz w:val="22"/>
          <w:szCs w:val="22"/>
          <w:lang w:val="en-GB"/>
        </w:rPr>
        <w:t>important</w:t>
      </w:r>
      <w:r w:rsidRPr="003007D6">
        <w:rPr>
          <w:rFonts w:ascii="Calibri" w:eastAsia="Batang" w:hAnsi="Calibri"/>
          <w:sz w:val="22"/>
          <w:szCs w:val="22"/>
          <w:lang w:val="en-GB"/>
        </w:rPr>
        <w:t xml:space="preserve"> </w:t>
      </w:r>
      <w:r w:rsidR="003007D6" w:rsidRPr="003007D6">
        <w:rPr>
          <w:rFonts w:ascii="Calibri" w:eastAsia="Batang" w:hAnsi="Calibri"/>
          <w:sz w:val="22"/>
          <w:szCs w:val="22"/>
          <w:lang w:val="en-GB"/>
        </w:rPr>
        <w:t>that</w:t>
      </w:r>
      <w:r>
        <w:rPr>
          <w:rFonts w:ascii="Calibri" w:eastAsia="Batang" w:hAnsi="Calibri"/>
          <w:sz w:val="22"/>
          <w:szCs w:val="22"/>
          <w:lang w:val="en-GB"/>
        </w:rPr>
        <w:t xml:space="preserve"> the response to</w:t>
      </w:r>
      <w:r w:rsidR="003007D6" w:rsidRPr="003007D6">
        <w:rPr>
          <w:rFonts w:ascii="Calibri" w:eastAsia="Batang" w:hAnsi="Calibri"/>
          <w:sz w:val="22"/>
          <w:szCs w:val="22"/>
          <w:lang w:val="en-GB"/>
        </w:rPr>
        <w:t xml:space="preserve"> a request from a vessel to proceed is formalised </w:t>
      </w:r>
      <w:r w:rsidR="00E62281" w:rsidRPr="003007D6">
        <w:rPr>
          <w:rFonts w:ascii="Calibri" w:eastAsia="Batang" w:hAnsi="Calibri"/>
          <w:sz w:val="22"/>
          <w:szCs w:val="22"/>
          <w:lang w:val="en-GB"/>
        </w:rPr>
        <w:t>and clear</w:t>
      </w:r>
      <w:r>
        <w:rPr>
          <w:rFonts w:ascii="Calibri" w:eastAsia="Batang" w:hAnsi="Calibri"/>
          <w:sz w:val="22"/>
          <w:szCs w:val="22"/>
          <w:lang w:val="en-GB"/>
        </w:rPr>
        <w:t xml:space="preserve">.  </w:t>
      </w:r>
      <w:r w:rsidR="003007D6" w:rsidRPr="003007D6">
        <w:rPr>
          <w:rFonts w:ascii="Calibri" w:eastAsia="Batang" w:hAnsi="Calibri"/>
          <w:sz w:val="22"/>
          <w:szCs w:val="22"/>
          <w:lang w:val="en-GB"/>
        </w:rPr>
        <w:t xml:space="preserve">Prior to departure, a vessel should be informed of other traffic movements in the area that may influence the vessel’s departure.  </w:t>
      </w:r>
      <w:bookmarkStart w:id="1" w:name="_Hlk43290079"/>
      <w:r w:rsidR="00333CAB">
        <w:rPr>
          <w:rFonts w:ascii="Calibri" w:eastAsia="Batang" w:hAnsi="Calibri"/>
          <w:sz w:val="22"/>
          <w:szCs w:val="22"/>
          <w:lang w:val="en-GB"/>
        </w:rPr>
        <w:t>A</w:t>
      </w:r>
      <w:r w:rsidR="003007D6" w:rsidRPr="003007D6">
        <w:rPr>
          <w:rFonts w:ascii="Calibri" w:eastAsia="Batang" w:hAnsi="Calibri"/>
          <w:sz w:val="22"/>
          <w:szCs w:val="22"/>
          <w:lang w:val="en-GB"/>
        </w:rPr>
        <w:t xml:space="preserve">pproval from the VTS should be in a formal and standard format </w:t>
      </w:r>
      <w:bookmarkEnd w:id="1"/>
      <w:r w:rsidR="003007D6" w:rsidRPr="003007D6">
        <w:rPr>
          <w:rFonts w:ascii="Calibri" w:eastAsia="Batang" w:hAnsi="Calibri"/>
          <w:sz w:val="22"/>
          <w:szCs w:val="22"/>
          <w:lang w:val="en-GB"/>
        </w:rPr>
        <w:t xml:space="preserve">and all </w:t>
      </w:r>
      <w:r w:rsidR="00333CAB">
        <w:rPr>
          <w:rFonts w:ascii="Calibri" w:eastAsia="Batang" w:hAnsi="Calibri"/>
          <w:sz w:val="22"/>
          <w:szCs w:val="22"/>
          <w:lang w:val="en-GB"/>
        </w:rPr>
        <w:t xml:space="preserve">other </w:t>
      </w:r>
      <w:r w:rsidR="003007D6" w:rsidRPr="003007D6">
        <w:rPr>
          <w:rFonts w:ascii="Calibri" w:eastAsia="Batang" w:hAnsi="Calibri"/>
          <w:sz w:val="22"/>
          <w:szCs w:val="22"/>
          <w:lang w:val="en-GB"/>
        </w:rPr>
        <w:t>vessels</w:t>
      </w:r>
      <w:r w:rsidR="00333CAB">
        <w:rPr>
          <w:rFonts w:ascii="Calibri" w:eastAsia="Batang" w:hAnsi="Calibri"/>
          <w:sz w:val="22"/>
          <w:szCs w:val="22"/>
          <w:lang w:val="en-GB"/>
        </w:rPr>
        <w:t xml:space="preserve"> in </w:t>
      </w:r>
      <w:r w:rsidR="00E62281">
        <w:rPr>
          <w:rFonts w:ascii="Calibri" w:eastAsia="Batang" w:hAnsi="Calibri"/>
          <w:sz w:val="22"/>
          <w:szCs w:val="22"/>
          <w:lang w:val="en-GB"/>
        </w:rPr>
        <w:t>the immediate</w:t>
      </w:r>
      <w:r w:rsidR="00333CAB">
        <w:rPr>
          <w:rFonts w:ascii="Calibri" w:eastAsia="Batang" w:hAnsi="Calibri"/>
          <w:sz w:val="22"/>
          <w:szCs w:val="22"/>
          <w:lang w:val="en-GB"/>
        </w:rPr>
        <w:t xml:space="preserve"> vicinity</w:t>
      </w:r>
      <w:r w:rsidR="00D164A8">
        <w:rPr>
          <w:rFonts w:ascii="Calibri" w:eastAsia="Batang" w:hAnsi="Calibri"/>
          <w:sz w:val="22"/>
          <w:szCs w:val="22"/>
          <w:lang w:val="en-GB"/>
        </w:rPr>
        <w:t xml:space="preserve"> </w:t>
      </w:r>
      <w:r w:rsidR="00E62281">
        <w:rPr>
          <w:rFonts w:ascii="Calibri" w:eastAsia="Batang" w:hAnsi="Calibri"/>
          <w:sz w:val="22"/>
          <w:szCs w:val="22"/>
          <w:lang w:val="en-GB"/>
        </w:rPr>
        <w:t xml:space="preserve">should be </w:t>
      </w:r>
      <w:r w:rsidR="00D164A8">
        <w:rPr>
          <w:rFonts w:ascii="Calibri" w:eastAsia="Batang" w:hAnsi="Calibri"/>
          <w:sz w:val="22"/>
          <w:szCs w:val="22"/>
          <w:lang w:val="en-GB"/>
        </w:rPr>
        <w:t>notified</w:t>
      </w:r>
      <w:r w:rsidR="00333CAB">
        <w:rPr>
          <w:rFonts w:ascii="Calibri" w:eastAsia="Batang" w:hAnsi="Calibri"/>
          <w:sz w:val="22"/>
          <w:szCs w:val="22"/>
          <w:lang w:val="en-GB"/>
        </w:rPr>
        <w:t xml:space="preserve"> of the imminent </w:t>
      </w:r>
      <w:r w:rsidR="00E62281">
        <w:rPr>
          <w:rFonts w:ascii="Calibri" w:eastAsia="Batang" w:hAnsi="Calibri"/>
          <w:sz w:val="22"/>
          <w:szCs w:val="22"/>
          <w:lang w:val="en-GB"/>
        </w:rPr>
        <w:t>departure</w:t>
      </w:r>
      <w:r w:rsidR="003007D6" w:rsidRPr="003007D6">
        <w:rPr>
          <w:rFonts w:ascii="Calibri" w:eastAsia="Batang" w:hAnsi="Calibri"/>
          <w:sz w:val="22"/>
          <w:szCs w:val="22"/>
          <w:lang w:val="en-GB"/>
        </w:rPr>
        <w:t>.</w:t>
      </w:r>
    </w:p>
    <w:p w14:paraId="4B5DD8B0" w14:textId="2AAFB1CC" w:rsidR="00E62281" w:rsidRPr="003007D6" w:rsidRDefault="00E62281" w:rsidP="003007D6">
      <w:pPr>
        <w:spacing w:after="120" w:line="216" w:lineRule="atLeast"/>
        <w:rPr>
          <w:rFonts w:ascii="Calibri" w:eastAsia="Batang" w:hAnsi="Calibri"/>
          <w:sz w:val="22"/>
          <w:szCs w:val="22"/>
          <w:lang w:val="en-GB"/>
        </w:rPr>
      </w:pPr>
      <w:r w:rsidRPr="00E62281">
        <w:rPr>
          <w:rFonts w:ascii="Calibri" w:eastAsia="Batang" w:hAnsi="Calibri"/>
          <w:sz w:val="22"/>
          <w:szCs w:val="22"/>
          <w:lang w:val="en-GB"/>
        </w:rPr>
        <w:t xml:space="preserve">Approval from the VTS </w:t>
      </w:r>
      <w:r>
        <w:rPr>
          <w:rFonts w:ascii="Calibri" w:eastAsia="Batang" w:hAnsi="Calibri"/>
          <w:sz w:val="22"/>
          <w:szCs w:val="22"/>
          <w:lang w:val="en-GB"/>
        </w:rPr>
        <w:t xml:space="preserve">for an arrival when a vessel requests approval to proceed to a berth/anchorage, lock or confined waterway </w:t>
      </w:r>
      <w:r w:rsidRPr="00E62281">
        <w:rPr>
          <w:rFonts w:ascii="Calibri" w:eastAsia="Batang" w:hAnsi="Calibri"/>
          <w:sz w:val="22"/>
          <w:szCs w:val="22"/>
          <w:lang w:val="en-GB"/>
        </w:rPr>
        <w:t>should</w:t>
      </w:r>
      <w:r>
        <w:rPr>
          <w:rFonts w:ascii="Calibri" w:eastAsia="Batang" w:hAnsi="Calibri"/>
          <w:sz w:val="22"/>
          <w:szCs w:val="22"/>
          <w:lang w:val="en-GB"/>
        </w:rPr>
        <w:t xml:space="preserve"> also</w:t>
      </w:r>
      <w:r w:rsidRPr="00E62281">
        <w:rPr>
          <w:rFonts w:ascii="Calibri" w:eastAsia="Batang" w:hAnsi="Calibri"/>
          <w:sz w:val="22"/>
          <w:szCs w:val="22"/>
          <w:lang w:val="en-GB"/>
        </w:rPr>
        <w:t xml:space="preserve"> be in a formal and standard format</w:t>
      </w:r>
    </w:p>
    <w:p w14:paraId="1858585F" w14:textId="77777777" w:rsidR="003007D6" w:rsidRPr="003007D6" w:rsidRDefault="003007D6" w:rsidP="003007D6">
      <w:pPr>
        <w:spacing w:after="120" w:line="216" w:lineRule="atLeast"/>
        <w:rPr>
          <w:rFonts w:ascii="Calibri" w:eastAsia="Batang" w:hAnsi="Calibri"/>
          <w:sz w:val="22"/>
          <w:szCs w:val="22"/>
          <w:lang w:val="en-GB"/>
        </w:rPr>
      </w:pPr>
      <w:r w:rsidRPr="003007D6">
        <w:rPr>
          <w:rFonts w:ascii="Calibri" w:eastAsia="Batang" w:hAnsi="Calibri"/>
          <w:sz w:val="22"/>
          <w:szCs w:val="22"/>
          <w:lang w:val="en-GB"/>
        </w:rPr>
        <w:t>Permission for a vessel to proceed means that, based on the information available, the VTS assesses that it is safe and gives approval for the vessel to proceed on her intended course of action, subject to the discretion of the Master.</w:t>
      </w:r>
      <w:bookmarkStart w:id="2" w:name="_Hlk17448813"/>
      <w:r w:rsidRPr="003007D6">
        <w:rPr>
          <w:rFonts w:ascii="Calibri" w:eastAsia="Batang" w:hAnsi="Calibri"/>
          <w:sz w:val="22"/>
          <w:szCs w:val="22"/>
          <w:lang w:val="en-GB"/>
        </w:rPr>
        <w:t xml:space="preserve">  </w:t>
      </w:r>
    </w:p>
    <w:p w14:paraId="1042EC90" w14:textId="260A925E" w:rsidR="003007D6" w:rsidRPr="003007D6" w:rsidRDefault="003007D6" w:rsidP="003007D6">
      <w:pPr>
        <w:spacing w:after="120" w:line="216" w:lineRule="atLeast"/>
        <w:rPr>
          <w:rFonts w:ascii="Calibri" w:eastAsia="Batang" w:hAnsi="Calibri"/>
          <w:sz w:val="22"/>
          <w:szCs w:val="22"/>
          <w:lang w:val="en-GB"/>
        </w:rPr>
      </w:pPr>
      <w:bookmarkStart w:id="3" w:name="_Hlk17449007"/>
      <w:r w:rsidRPr="003007D6">
        <w:rPr>
          <w:rFonts w:ascii="Calibri" w:eastAsia="Batang" w:hAnsi="Calibri"/>
          <w:sz w:val="22"/>
          <w:szCs w:val="22"/>
          <w:lang w:val="en-GB"/>
        </w:rPr>
        <w:t xml:space="preserve">Permission for a vessel to proceed </w:t>
      </w:r>
      <w:bookmarkEnd w:id="2"/>
      <w:bookmarkEnd w:id="3"/>
      <w:r w:rsidRPr="003007D6">
        <w:rPr>
          <w:rFonts w:ascii="Calibri" w:eastAsia="Batang" w:hAnsi="Calibri"/>
          <w:sz w:val="22"/>
          <w:szCs w:val="22"/>
          <w:lang w:val="en-GB"/>
        </w:rPr>
        <w:t>may be subject to conditions (</w:t>
      </w:r>
      <w:r w:rsidR="00E62281" w:rsidRPr="003007D6">
        <w:rPr>
          <w:rFonts w:ascii="Calibri" w:eastAsia="Batang" w:hAnsi="Calibri"/>
          <w:sz w:val="22"/>
          <w:szCs w:val="22"/>
          <w:lang w:val="en-GB"/>
        </w:rPr>
        <w:t>e.g.</w:t>
      </w:r>
      <w:r w:rsidRPr="003007D6">
        <w:rPr>
          <w:rFonts w:ascii="Calibri" w:eastAsia="Batang" w:hAnsi="Calibri"/>
          <w:sz w:val="22"/>
          <w:szCs w:val="22"/>
          <w:lang w:val="en-GB"/>
        </w:rPr>
        <w:t xml:space="preserve"> details received from the vessel, known fairway and traffic) which may be contained in the message.  </w:t>
      </w:r>
    </w:p>
    <w:p w14:paraId="7279FEB1" w14:textId="77777777" w:rsidR="003007D6" w:rsidRPr="003007D6" w:rsidRDefault="003007D6" w:rsidP="003007D6">
      <w:pPr>
        <w:spacing w:after="120" w:line="216" w:lineRule="atLeast"/>
        <w:rPr>
          <w:rFonts w:ascii="Calibri" w:eastAsia="Batang" w:hAnsi="Calibri"/>
          <w:sz w:val="22"/>
          <w:szCs w:val="22"/>
          <w:lang w:val="en-GB"/>
        </w:rPr>
      </w:pPr>
      <w:r w:rsidRPr="003007D6">
        <w:rPr>
          <w:rFonts w:ascii="Calibri" w:eastAsia="Batang" w:hAnsi="Calibri"/>
          <w:sz w:val="22"/>
          <w:szCs w:val="22"/>
          <w:lang w:val="en-GB"/>
        </w:rPr>
        <w:t xml:space="preserve">It is essential that a clear distinction is made between messages that give permission for a vessel to proceed and those that deny permission for a vessel to proceed.   </w:t>
      </w:r>
    </w:p>
    <w:p w14:paraId="4D2CB6D9" w14:textId="7A351489" w:rsidR="003007D6" w:rsidRPr="003007D6" w:rsidRDefault="003007D6" w:rsidP="003007D6">
      <w:pPr>
        <w:spacing w:after="120" w:line="216" w:lineRule="atLeast"/>
        <w:rPr>
          <w:rFonts w:ascii="Calibri" w:eastAsia="Batang" w:hAnsi="Calibri"/>
          <w:sz w:val="22"/>
          <w:szCs w:val="22"/>
          <w:lang w:val="en-GB"/>
        </w:rPr>
      </w:pPr>
      <w:r w:rsidRPr="003007D6">
        <w:rPr>
          <w:rFonts w:ascii="Calibri" w:eastAsia="Batang" w:hAnsi="Calibri"/>
          <w:sz w:val="22"/>
          <w:szCs w:val="22"/>
          <w:lang w:val="en-GB"/>
        </w:rPr>
        <w:t>If the VTS assesses that it is not safe for a vessel to proceed from</w:t>
      </w:r>
      <w:r w:rsidR="00E62281">
        <w:rPr>
          <w:rFonts w:ascii="Calibri" w:eastAsia="Batang" w:hAnsi="Calibri"/>
          <w:sz w:val="22"/>
          <w:szCs w:val="22"/>
          <w:lang w:val="en-GB"/>
        </w:rPr>
        <w:t xml:space="preserve"> or to</w:t>
      </w:r>
      <w:r w:rsidRPr="003007D6">
        <w:rPr>
          <w:rFonts w:ascii="Calibri" w:eastAsia="Batang" w:hAnsi="Calibri"/>
          <w:sz w:val="22"/>
          <w:szCs w:val="22"/>
          <w:lang w:val="en-GB"/>
        </w:rPr>
        <w:t xml:space="preserve"> a berth</w:t>
      </w:r>
      <w:r w:rsidR="00E62281">
        <w:rPr>
          <w:rFonts w:ascii="Calibri" w:eastAsia="Batang" w:hAnsi="Calibri"/>
          <w:sz w:val="22"/>
          <w:szCs w:val="22"/>
          <w:lang w:val="en-GB"/>
        </w:rPr>
        <w:t>,</w:t>
      </w:r>
      <w:r w:rsidRPr="003007D6">
        <w:rPr>
          <w:rFonts w:ascii="Calibri" w:eastAsia="Batang" w:hAnsi="Calibri"/>
          <w:sz w:val="22"/>
          <w:szCs w:val="22"/>
          <w:lang w:val="en-GB"/>
        </w:rPr>
        <w:t xml:space="preserve"> anchorage, </w:t>
      </w:r>
      <w:r w:rsidR="00E62281" w:rsidRPr="00E62281">
        <w:rPr>
          <w:rFonts w:ascii="Calibri" w:eastAsia="Batang" w:hAnsi="Calibri"/>
          <w:sz w:val="22"/>
          <w:szCs w:val="22"/>
          <w:lang w:val="en-GB"/>
        </w:rPr>
        <w:t>lock or confined waterway</w:t>
      </w:r>
      <w:r w:rsidR="00E62281">
        <w:rPr>
          <w:rFonts w:ascii="Calibri" w:eastAsia="Batang" w:hAnsi="Calibri"/>
          <w:sz w:val="22"/>
          <w:szCs w:val="22"/>
          <w:lang w:val="en-GB"/>
        </w:rPr>
        <w:t xml:space="preserve">, </w:t>
      </w:r>
      <w:r w:rsidRPr="003007D6">
        <w:rPr>
          <w:rFonts w:ascii="Calibri" w:eastAsia="Batang" w:hAnsi="Calibri"/>
          <w:sz w:val="22"/>
          <w:szCs w:val="22"/>
          <w:lang w:val="en-GB"/>
        </w:rPr>
        <w:t>the response from VTS should be direct to the vessel and the response must be unambiguous</w:t>
      </w:r>
      <w:r w:rsidR="00D164A8">
        <w:rPr>
          <w:rFonts w:ascii="Calibri" w:eastAsia="Batang" w:hAnsi="Calibri"/>
          <w:sz w:val="22"/>
          <w:szCs w:val="22"/>
          <w:lang w:val="en-GB"/>
        </w:rPr>
        <w:t>,</w:t>
      </w:r>
      <w:r w:rsidRPr="003007D6">
        <w:rPr>
          <w:rFonts w:ascii="Calibri" w:eastAsia="Batang" w:hAnsi="Calibri"/>
          <w:sz w:val="22"/>
          <w:szCs w:val="22"/>
          <w:lang w:val="en-GB"/>
        </w:rPr>
        <w:t xml:space="preserve"> clear</w:t>
      </w:r>
      <w:r w:rsidR="00D164A8">
        <w:rPr>
          <w:rFonts w:ascii="Calibri" w:eastAsia="Batang" w:hAnsi="Calibri"/>
          <w:sz w:val="22"/>
          <w:szCs w:val="22"/>
          <w:lang w:val="en-GB"/>
        </w:rPr>
        <w:t xml:space="preserve"> and issued as an </w:t>
      </w:r>
      <w:r w:rsidR="00E20D92">
        <w:rPr>
          <w:rFonts w:ascii="Calibri" w:eastAsia="Batang" w:hAnsi="Calibri"/>
          <w:sz w:val="22"/>
          <w:szCs w:val="22"/>
          <w:lang w:val="en-GB"/>
        </w:rPr>
        <w:t>instruction</w:t>
      </w:r>
      <w:r w:rsidRPr="003007D6">
        <w:rPr>
          <w:rFonts w:ascii="Calibri" w:eastAsia="Batang" w:hAnsi="Calibri"/>
          <w:sz w:val="22"/>
          <w:szCs w:val="22"/>
          <w:lang w:val="en-GB"/>
        </w:rPr>
        <w:t xml:space="preserve">.  </w:t>
      </w:r>
    </w:p>
    <w:p w14:paraId="50280FF7" w14:textId="77777777" w:rsidR="00B72E42" w:rsidRPr="00B72E42" w:rsidRDefault="00B72E42" w:rsidP="00377C5D">
      <w:pPr>
        <w:spacing w:after="120" w:line="216" w:lineRule="atLeast"/>
        <w:rPr>
          <w:rFonts w:ascii="Arial" w:hAnsi="Arial" w:cs="Arial"/>
          <w:sz w:val="22"/>
          <w:szCs w:val="22"/>
          <w:lang w:val="en-GB"/>
        </w:rPr>
      </w:pPr>
    </w:p>
    <w:sectPr w:rsidR="00B72E42" w:rsidRPr="00B72E42" w:rsidSect="00E06CAB">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BB9D6" w14:textId="77777777" w:rsidR="00847E4F" w:rsidRDefault="00847E4F" w:rsidP="00847E4F">
      <w:r>
        <w:separator/>
      </w:r>
    </w:p>
  </w:endnote>
  <w:endnote w:type="continuationSeparator" w:id="0">
    <w:p w14:paraId="1BF559E7" w14:textId="77777777" w:rsidR="00847E4F" w:rsidRDefault="00847E4F" w:rsidP="0084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AFCD6" w14:textId="77777777" w:rsidR="00847E4F" w:rsidRDefault="00847E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B6629" w14:textId="77777777" w:rsidR="00847E4F" w:rsidRDefault="00847E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794D8" w14:textId="77777777" w:rsidR="00847E4F" w:rsidRDefault="00847E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D2A47" w14:textId="77777777" w:rsidR="00847E4F" w:rsidRDefault="00847E4F" w:rsidP="00847E4F">
      <w:r>
        <w:separator/>
      </w:r>
    </w:p>
  </w:footnote>
  <w:footnote w:type="continuationSeparator" w:id="0">
    <w:p w14:paraId="3878DAA6" w14:textId="77777777" w:rsidR="00847E4F" w:rsidRDefault="00847E4F" w:rsidP="00847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D0B88" w14:textId="77777777" w:rsidR="00847E4F" w:rsidRDefault="00847E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398C" w14:textId="26912772" w:rsidR="00847E4F" w:rsidRPr="00847E4F" w:rsidRDefault="00847E4F" w:rsidP="00847E4F">
    <w:pPr>
      <w:pStyle w:val="Header"/>
      <w:jc w:val="right"/>
      <w:rPr>
        <w:rFonts w:asciiTheme="minorHAnsi" w:hAnsiTheme="minorHAnsi" w:cstheme="minorHAnsi"/>
      </w:rPr>
    </w:pPr>
    <w:bookmarkStart w:id="4" w:name="_GoBack"/>
    <w:r w:rsidRPr="00847E4F">
      <w:rPr>
        <w:rFonts w:asciiTheme="minorHAnsi" w:hAnsiTheme="minorHAnsi" w:cstheme="minorHAnsi"/>
      </w:rPr>
      <w:t>VTS49-8.2.5.1</w:t>
    </w:r>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19F76" w14:textId="77777777" w:rsidR="00847E4F" w:rsidRDefault="00847E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7D6"/>
    <w:rsid w:val="00002322"/>
    <w:rsid w:val="00017516"/>
    <w:rsid w:val="00230252"/>
    <w:rsid w:val="003007D6"/>
    <w:rsid w:val="00306018"/>
    <w:rsid w:val="00333CAB"/>
    <w:rsid w:val="00377C5D"/>
    <w:rsid w:val="003B4C8E"/>
    <w:rsid w:val="003E6A86"/>
    <w:rsid w:val="004710C9"/>
    <w:rsid w:val="005C06B1"/>
    <w:rsid w:val="006B064C"/>
    <w:rsid w:val="00847E4F"/>
    <w:rsid w:val="0099546B"/>
    <w:rsid w:val="00B67024"/>
    <w:rsid w:val="00B72E42"/>
    <w:rsid w:val="00D164A8"/>
    <w:rsid w:val="00E06CAB"/>
    <w:rsid w:val="00E20D92"/>
    <w:rsid w:val="00E62281"/>
    <w:rsid w:val="00F50E47"/>
    <w:rsid w:val="00FA37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E4E813"/>
  <w15:docId w15:val="{F8280DF3-1585-4E33-9174-28A389CC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C8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6CAB"/>
    <w:rPr>
      <w:color w:val="0000FF" w:themeColor="hyperlink"/>
      <w:u w:val="single"/>
    </w:rPr>
  </w:style>
  <w:style w:type="table" w:styleId="TableGrid">
    <w:name w:val="Table Grid"/>
    <w:basedOn w:val="TableNormal"/>
    <w:uiPriority w:val="59"/>
    <w:rsid w:val="003007D6"/>
    <w:rPr>
      <w:rFonts w:ascii="Calibri" w:eastAsia="Batang"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07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7D6"/>
    <w:rPr>
      <w:rFonts w:ascii="Segoe UI" w:hAnsi="Segoe UI" w:cs="Segoe UI"/>
      <w:sz w:val="18"/>
      <w:szCs w:val="18"/>
      <w:lang w:val="en-US" w:eastAsia="en-US"/>
    </w:rPr>
  </w:style>
  <w:style w:type="paragraph" w:styleId="Revision">
    <w:name w:val="Revision"/>
    <w:hidden/>
    <w:uiPriority w:val="99"/>
    <w:semiHidden/>
    <w:rsid w:val="00D164A8"/>
    <w:rPr>
      <w:sz w:val="24"/>
      <w:szCs w:val="24"/>
      <w:lang w:val="en-US" w:eastAsia="en-US"/>
    </w:rPr>
  </w:style>
  <w:style w:type="paragraph" w:styleId="Header">
    <w:name w:val="header"/>
    <w:basedOn w:val="Normal"/>
    <w:link w:val="HeaderChar"/>
    <w:uiPriority w:val="99"/>
    <w:unhideWhenUsed/>
    <w:rsid w:val="00847E4F"/>
    <w:pPr>
      <w:tabs>
        <w:tab w:val="center" w:pos="4513"/>
        <w:tab w:val="right" w:pos="9026"/>
      </w:tabs>
    </w:pPr>
  </w:style>
  <w:style w:type="character" w:customStyle="1" w:styleId="HeaderChar">
    <w:name w:val="Header Char"/>
    <w:basedOn w:val="DefaultParagraphFont"/>
    <w:link w:val="Header"/>
    <w:uiPriority w:val="99"/>
    <w:rsid w:val="00847E4F"/>
    <w:rPr>
      <w:sz w:val="24"/>
      <w:szCs w:val="24"/>
      <w:lang w:val="en-US" w:eastAsia="en-US"/>
    </w:rPr>
  </w:style>
  <w:style w:type="paragraph" w:styleId="Footer">
    <w:name w:val="footer"/>
    <w:basedOn w:val="Normal"/>
    <w:link w:val="FooterChar"/>
    <w:uiPriority w:val="99"/>
    <w:unhideWhenUsed/>
    <w:rsid w:val="00847E4F"/>
    <w:pPr>
      <w:tabs>
        <w:tab w:val="center" w:pos="4513"/>
        <w:tab w:val="right" w:pos="9026"/>
      </w:tabs>
    </w:pPr>
  </w:style>
  <w:style w:type="character" w:customStyle="1" w:styleId="FooterChar">
    <w:name w:val="Footer Char"/>
    <w:basedOn w:val="DefaultParagraphFont"/>
    <w:link w:val="Footer"/>
    <w:uiPriority w:val="99"/>
    <w:rsid w:val="00847E4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ry\Documents\Custom%20Office%20Templates\Blank%20Document%20-%20Moder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40040C-00CE-4DB8-9E24-20D92A37858A}">
  <ds:schemaRefs>
    <ds:schemaRef ds:uri="http://schemas.microsoft.com/sharepoint/v3/contenttype/forms"/>
  </ds:schemaRefs>
</ds:datastoreItem>
</file>

<file path=customXml/itemProps2.xml><?xml version="1.0" encoding="utf-8"?>
<ds:datastoreItem xmlns:ds="http://schemas.openxmlformats.org/officeDocument/2006/customXml" ds:itemID="{0D91B405-5FAC-49CD-A7EF-0DE7E130E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B994CA-97C3-4FD5-84D2-D5E290A2C7A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Blank Document - Moderate.dotx</Template>
  <TotalTime>1</TotalTime>
  <Pages>1</Pages>
  <Words>369</Words>
  <Characters>1792</Characters>
  <Application>Microsoft Office Word</Application>
  <DocSecurity>0</DocSecurity>
  <Lines>14</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Barry</dc:creator>
  <cp:lastModifiedBy>Kevin Gregory</cp:lastModifiedBy>
  <cp:revision>3</cp:revision>
  <dcterms:created xsi:type="dcterms:W3CDTF">2020-07-20T08:17:00Z</dcterms:created>
  <dcterms:modified xsi:type="dcterms:W3CDTF">2020-08-22T09:34:00Z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